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78" w:rsidRDefault="00FF56D1">
      <w:bookmarkStart w:id="0" w:name="_GoBack"/>
      <w:bookmarkEnd w:id="0"/>
      <w:r>
        <w:t>April 2</w:t>
      </w:r>
      <w:r w:rsidR="002E2957">
        <w:t>, 2020</w:t>
      </w:r>
    </w:p>
    <w:p w:rsidR="002E2957" w:rsidRDefault="00FF56D1" w:rsidP="002E2957">
      <w:pPr>
        <w:spacing w:after="240"/>
        <w:rPr>
          <w:rFonts w:eastAsia="Times New Roman" w:cstheme="minorHAnsi"/>
          <w:color w:val="26282A"/>
        </w:rPr>
      </w:pPr>
      <w:r>
        <w:rPr>
          <w:rFonts w:eastAsia="Times New Roman" w:cstheme="minorHAnsi"/>
          <w:color w:val="26282A"/>
        </w:rPr>
        <w:t xml:space="preserve">District Discussion of </w:t>
      </w:r>
      <w:proofErr w:type="spellStart"/>
      <w:r w:rsidR="008A76CE">
        <w:rPr>
          <w:rFonts w:eastAsia="Times New Roman" w:cstheme="minorHAnsi"/>
          <w:color w:val="26282A"/>
        </w:rPr>
        <w:t>Winship</w:t>
      </w:r>
      <w:proofErr w:type="spellEnd"/>
      <w:r w:rsidR="008A76CE">
        <w:rPr>
          <w:rFonts w:eastAsia="Times New Roman" w:cstheme="minorHAnsi"/>
          <w:color w:val="26282A"/>
        </w:rPr>
        <w:t xml:space="preserve"> Community</w:t>
      </w:r>
      <w:r>
        <w:rPr>
          <w:rFonts w:eastAsia="Times New Roman" w:cstheme="minorHAnsi"/>
          <w:color w:val="26282A"/>
        </w:rPr>
        <w:t xml:space="preserve"> Notice of Violation response</w:t>
      </w:r>
    </w:p>
    <w:p w:rsidR="00FF56D1" w:rsidRDefault="00FF56D1" w:rsidP="002E2957">
      <w:pPr>
        <w:spacing w:after="240"/>
        <w:rPr>
          <w:rFonts w:eastAsia="Times New Roman" w:cstheme="minorHAnsi"/>
          <w:color w:val="26282A"/>
        </w:rPr>
      </w:pPr>
      <w:r>
        <w:rPr>
          <w:rFonts w:eastAsia="Times New Roman" w:cstheme="minorHAnsi"/>
          <w:color w:val="26282A"/>
        </w:rPr>
        <w:t>Improvements:</w:t>
      </w:r>
    </w:p>
    <w:p w:rsidR="008A76CE" w:rsidRPr="008A76CE" w:rsidRDefault="008A76CE" w:rsidP="008A76C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>We have an explanation of their financial structure and changes.</w:t>
      </w:r>
    </w:p>
    <w:p w:rsidR="008A76CE" w:rsidRPr="008A76CE" w:rsidRDefault="008A76CE" w:rsidP="008A76C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>Their financial position looks much better than a few months ago.  </w:t>
      </w:r>
    </w:p>
    <w:p w:rsidR="008A76CE" w:rsidRPr="008A76CE" w:rsidRDefault="008A76CE" w:rsidP="008A76C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>They’re no longer allowing interschool loans.</w:t>
      </w:r>
    </w:p>
    <w:p w:rsidR="008A76CE" w:rsidRPr="008A76CE" w:rsidRDefault="008A76CE" w:rsidP="008A76C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>They’ve adjusted their budget to reflect actual enrollment.</w:t>
      </w:r>
    </w:p>
    <w:p w:rsidR="008A76CE" w:rsidRPr="008A76CE" w:rsidRDefault="008A76CE" w:rsidP="008A76C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>It looks like using Charter Impact for financial services is making a big difference with their finances and financial statements.</w:t>
      </w:r>
    </w:p>
    <w:p w:rsidR="00FF56D1" w:rsidRDefault="00FF56D1" w:rsidP="00FF56D1">
      <w:pPr>
        <w:spacing w:after="240"/>
        <w:rPr>
          <w:rFonts w:eastAsia="Times New Roman" w:cstheme="minorHAnsi"/>
          <w:color w:val="26282A"/>
        </w:rPr>
      </w:pPr>
    </w:p>
    <w:p w:rsidR="00FF56D1" w:rsidRPr="00FF56D1" w:rsidRDefault="00FF56D1" w:rsidP="00FF56D1">
      <w:pPr>
        <w:spacing w:after="240"/>
        <w:rPr>
          <w:rFonts w:eastAsia="Times New Roman" w:cstheme="minorHAnsi"/>
          <w:color w:val="26282A"/>
        </w:rPr>
      </w:pPr>
      <w:r w:rsidRPr="00FF56D1">
        <w:rPr>
          <w:rFonts w:eastAsia="Times New Roman" w:cstheme="minorHAnsi"/>
          <w:color w:val="26282A"/>
        </w:rPr>
        <w:t>Concerns:</w:t>
      </w:r>
    </w:p>
    <w:p w:rsidR="008A76CE" w:rsidRPr="008A76CE" w:rsidRDefault="008A76CE" w:rsidP="008A76C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 xml:space="preserve">They call themselves an independent charter school, but they’ve basically contracted all services, except financial services, to Provenance/District Office/Inspire Charter Services.  Inspire Charter Services still operates the school in many ways.  We don’t have the agreement – or the payment terms - between Inspire Charter Services and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Community.</w:t>
      </w:r>
    </w:p>
    <w:p w:rsidR="008A76CE" w:rsidRPr="008A76CE" w:rsidRDefault="008A76CE" w:rsidP="008A76C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 xml:space="preserve">The plan to pay existing interschool loans is extended over one more fiscal year.  I don’t see repayment schedules for the amounts owed to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Community, or owed by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Community, nor loan agreements between the entities.  We had requested repayment of all amounts owed by and to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 by March 17.  Six related entities owe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 money, and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 owes four related entities.  If the Board doesn’t want to move forward with revocation, I recommend requesting repayment schedules and regular updates to the Board regarding the status of repayment.</w:t>
      </w:r>
    </w:p>
    <w:p w:rsidR="008A76CE" w:rsidRPr="008A76CE" w:rsidRDefault="008A76CE" w:rsidP="008A76C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 xml:space="preserve">In the Statement of Financial Position, they list the total amount Due </w:t>
      </w:r>
      <w:proofErr w:type="gramStart"/>
      <w:r w:rsidRPr="008A76CE">
        <w:rPr>
          <w:color w:val="000000"/>
        </w:rPr>
        <w:t>To</w:t>
      </w:r>
      <w:proofErr w:type="gramEnd"/>
      <w:r w:rsidRPr="008A76CE">
        <w:rPr>
          <w:color w:val="000000"/>
        </w:rPr>
        <w:t xml:space="preserve">/From Related Parties as one negative sum as an asset.  Amounts owed are a liability, not an asset, and they don’t separate the amounts due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 (assets) from the amounts </w:t>
      </w:r>
      <w:proofErr w:type="spellStart"/>
      <w:r w:rsidRPr="008A76CE">
        <w:rPr>
          <w:color w:val="000000"/>
        </w:rPr>
        <w:t>Winship</w:t>
      </w:r>
      <w:proofErr w:type="spellEnd"/>
      <w:r w:rsidRPr="008A76CE">
        <w:rPr>
          <w:color w:val="000000"/>
        </w:rPr>
        <w:t xml:space="preserve"> Community owes (liabilities).  This obscures their overall financial position.</w:t>
      </w:r>
    </w:p>
    <w:p w:rsidR="008A76CE" w:rsidRPr="008A76CE" w:rsidRDefault="008A76CE" w:rsidP="008A76C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>They assign 3% as an economic reserve, but also have a negative unassigned amount.  That seems like a reserve in name only.</w:t>
      </w:r>
    </w:p>
    <w:p w:rsidR="008A76CE" w:rsidRPr="008A76CE" w:rsidRDefault="008A76CE" w:rsidP="008A76C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/>
        </w:rPr>
      </w:pPr>
      <w:r w:rsidRPr="008A76CE">
        <w:rPr>
          <w:color w:val="000000"/>
        </w:rPr>
        <w:t>They don’t address the past issues with reporting inconsistencies, etc.</w:t>
      </w:r>
    </w:p>
    <w:p w:rsidR="00FF56D1" w:rsidRPr="008A76CE" w:rsidRDefault="00FF56D1" w:rsidP="00FF56D1">
      <w:pPr>
        <w:spacing w:after="0" w:line="240" w:lineRule="auto"/>
        <w:rPr>
          <w:color w:val="000000"/>
        </w:rPr>
      </w:pPr>
    </w:p>
    <w:p w:rsidR="00FF56D1" w:rsidRDefault="00FF56D1" w:rsidP="00FF56D1">
      <w:pPr>
        <w:spacing w:after="0" w:line="240" w:lineRule="auto"/>
        <w:rPr>
          <w:color w:val="000000"/>
        </w:rPr>
      </w:pPr>
      <w:r>
        <w:rPr>
          <w:color w:val="000000"/>
        </w:rPr>
        <w:t>Recommendation</w:t>
      </w:r>
      <w:r w:rsidR="0018633F">
        <w:rPr>
          <w:color w:val="000000"/>
        </w:rPr>
        <w:t xml:space="preserve"> if WRESD wishes to not pursue revocation</w:t>
      </w:r>
      <w:r>
        <w:rPr>
          <w:color w:val="000000"/>
        </w:rPr>
        <w:t>:</w:t>
      </w:r>
    </w:p>
    <w:p w:rsidR="00FF56D1" w:rsidRDefault="00FF56D1" w:rsidP="00FF56D1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If the district does not wish to pursue revocation </w:t>
      </w:r>
      <w:proofErr w:type="gramStart"/>
      <w:r>
        <w:rPr>
          <w:color w:val="000000"/>
        </w:rPr>
        <w:t>proceeding</w:t>
      </w:r>
      <w:r w:rsidR="0018633F">
        <w:rPr>
          <w:color w:val="000000"/>
        </w:rPr>
        <w:t>’</w:t>
      </w:r>
      <w:r>
        <w:rPr>
          <w:color w:val="000000"/>
        </w:rPr>
        <w:t>s</w:t>
      </w:r>
      <w:proofErr w:type="gramEnd"/>
      <w:r>
        <w:rPr>
          <w:color w:val="000000"/>
        </w:rPr>
        <w:t xml:space="preserve"> then the following is a requested:</w:t>
      </w:r>
    </w:p>
    <w:p w:rsidR="00FF56D1" w:rsidRDefault="00FF56D1" w:rsidP="00FF56D1">
      <w:pPr>
        <w:pStyle w:val="ListParagraph"/>
        <w:numPr>
          <w:ilvl w:val="1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Quarterly updates until the charter school’s both have a positive ending fund balance, 3% reserve, and the interschool loans are fully paid.</w:t>
      </w:r>
    </w:p>
    <w:p w:rsidR="0018633F" w:rsidRDefault="0018633F" w:rsidP="00FF56D1">
      <w:pPr>
        <w:pStyle w:val="ListParagraph"/>
        <w:numPr>
          <w:ilvl w:val="1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Repayment schedules and regular updates to the board on the interschool loans until they are fully paid.</w:t>
      </w:r>
    </w:p>
    <w:p w:rsidR="0018633F" w:rsidRDefault="0018633F" w:rsidP="00FF56D1">
      <w:pPr>
        <w:pStyle w:val="ListParagraph"/>
        <w:numPr>
          <w:ilvl w:val="1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Letter issued from the district to discontinue the revocation proceedings.</w:t>
      </w:r>
    </w:p>
    <w:p w:rsidR="0018633F" w:rsidRPr="00FF56D1" w:rsidRDefault="0018633F" w:rsidP="0018633F">
      <w:pPr>
        <w:pStyle w:val="ListParagraph"/>
        <w:spacing w:after="0" w:line="240" w:lineRule="auto"/>
        <w:ind w:left="1440"/>
        <w:rPr>
          <w:color w:val="000000"/>
        </w:rPr>
      </w:pPr>
    </w:p>
    <w:p w:rsidR="0018633F" w:rsidRDefault="0018633F" w:rsidP="0018633F">
      <w:pPr>
        <w:spacing w:after="0" w:line="240" w:lineRule="auto"/>
        <w:rPr>
          <w:color w:val="000000"/>
        </w:rPr>
      </w:pPr>
      <w:r w:rsidRPr="0018633F">
        <w:rPr>
          <w:color w:val="000000"/>
        </w:rPr>
        <w:t>Recommendation</w:t>
      </w:r>
      <w:r>
        <w:rPr>
          <w:color w:val="000000"/>
        </w:rPr>
        <w:t xml:space="preserve"> if WRESD wishes to</w:t>
      </w:r>
      <w:r w:rsidRPr="0018633F">
        <w:rPr>
          <w:color w:val="000000"/>
        </w:rPr>
        <w:t xml:space="preserve"> pursue revocation:</w:t>
      </w:r>
    </w:p>
    <w:p w:rsidR="0018633F" w:rsidRDefault="0018633F" w:rsidP="0018633F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Work with legal to issue a Notice of Intent to Revoke by May 16 (60 days from the end of the remedy period).</w:t>
      </w:r>
    </w:p>
    <w:p w:rsidR="0018633F" w:rsidRDefault="0018633F" w:rsidP="0018633F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Schedule a public hearing prior to revocation decision.</w:t>
      </w:r>
    </w:p>
    <w:p w:rsidR="0018633F" w:rsidRPr="0018633F" w:rsidRDefault="0018633F" w:rsidP="0018633F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Follow the revocation procedures as outlined by the current law.</w:t>
      </w:r>
    </w:p>
    <w:p w:rsidR="00FF56D1" w:rsidRPr="00FF56D1" w:rsidRDefault="00FF56D1" w:rsidP="00FF56D1">
      <w:pPr>
        <w:spacing w:after="240"/>
        <w:rPr>
          <w:rFonts w:eastAsia="Times New Roman" w:cstheme="minorHAnsi"/>
          <w:color w:val="26282A"/>
        </w:rPr>
      </w:pPr>
    </w:p>
    <w:p w:rsidR="009F7563" w:rsidRPr="00FF56D1" w:rsidRDefault="009F7563" w:rsidP="002E2957">
      <w:pPr>
        <w:spacing w:after="240"/>
        <w:rPr>
          <w:rFonts w:eastAsia="Times New Roman" w:cstheme="minorHAnsi"/>
          <w:color w:val="26282A"/>
        </w:rPr>
      </w:pPr>
      <w:r w:rsidRPr="00FF56D1">
        <w:rPr>
          <w:rFonts w:eastAsia="Times New Roman" w:cstheme="minorHAnsi"/>
          <w:color w:val="26282A"/>
        </w:rPr>
        <w:t>Sincerely,</w:t>
      </w:r>
    </w:p>
    <w:p w:rsidR="009F7563" w:rsidRPr="00FF56D1" w:rsidRDefault="009F7563" w:rsidP="009F7563">
      <w:pPr>
        <w:spacing w:after="0"/>
        <w:rPr>
          <w:rFonts w:eastAsia="Times New Roman" w:cstheme="minorHAnsi"/>
          <w:color w:val="26282A"/>
        </w:rPr>
      </w:pPr>
      <w:r w:rsidRPr="00FF56D1">
        <w:rPr>
          <w:rFonts w:eastAsia="Times New Roman" w:cstheme="minorHAnsi"/>
          <w:color w:val="26282A"/>
        </w:rPr>
        <w:t>Dawn Carl</w:t>
      </w:r>
    </w:p>
    <w:p w:rsidR="009F7563" w:rsidRPr="00FF56D1" w:rsidRDefault="009F7563" w:rsidP="009F7563">
      <w:pPr>
        <w:spacing w:after="0"/>
        <w:rPr>
          <w:rFonts w:eastAsia="Times New Roman" w:cstheme="minorHAnsi"/>
          <w:color w:val="26282A"/>
        </w:rPr>
      </w:pPr>
      <w:r w:rsidRPr="00FF56D1">
        <w:rPr>
          <w:rFonts w:eastAsia="Times New Roman" w:cstheme="minorHAnsi"/>
          <w:color w:val="26282A"/>
        </w:rPr>
        <w:t>Superintendent/Principal</w:t>
      </w:r>
    </w:p>
    <w:p w:rsidR="002E2957" w:rsidRPr="00FF56D1" w:rsidRDefault="002E2957"/>
    <w:p w:rsidR="00882578" w:rsidRDefault="00882578"/>
    <w:sectPr w:rsidR="008825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2C" w:rsidRDefault="0029192C" w:rsidP="00882578">
      <w:pPr>
        <w:spacing w:after="0" w:line="240" w:lineRule="auto"/>
      </w:pPr>
      <w:r>
        <w:separator/>
      </w:r>
    </w:p>
  </w:endnote>
  <w:endnote w:type="continuationSeparator" w:id="0">
    <w:p w:rsidR="0029192C" w:rsidRDefault="0029192C" w:rsidP="0088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2C" w:rsidRDefault="0029192C" w:rsidP="00882578">
      <w:pPr>
        <w:spacing w:after="0" w:line="240" w:lineRule="auto"/>
      </w:pPr>
      <w:r>
        <w:separator/>
      </w:r>
    </w:p>
  </w:footnote>
  <w:footnote w:type="continuationSeparator" w:id="0">
    <w:p w:rsidR="0029192C" w:rsidRDefault="0029192C" w:rsidP="0088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78" w:rsidRDefault="00882578" w:rsidP="00882578">
    <w:pPr>
      <w:pStyle w:val="Header"/>
      <w:jc w:val="center"/>
    </w:pPr>
    <w:r w:rsidRPr="008825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-207886</wp:posOffset>
          </wp:positionV>
          <wp:extent cx="2869324" cy="1528400"/>
          <wp:effectExtent l="0" t="0" r="7620" b="0"/>
          <wp:wrapThrough wrapText="bothSides">
            <wp:wrapPolygon edited="0">
              <wp:start x="0" y="0"/>
              <wp:lineTo x="0" y="21277"/>
              <wp:lineTo x="21514" y="21277"/>
              <wp:lineTo x="21514" y="0"/>
              <wp:lineTo x="0" y="0"/>
            </wp:wrapPolygon>
          </wp:wrapThrough>
          <wp:docPr id="2" name="Picture 2" descr="C:\Users\Kim Richter\AppData\Local\Temp\Image-1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 Richter\AppData\Local\Temp\Image-1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324" cy="15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Winship-Robbins Elementary School District</w:t>
    </w:r>
  </w:p>
  <w:p w:rsidR="00882578" w:rsidRDefault="00882578" w:rsidP="00882578">
    <w:pPr>
      <w:pStyle w:val="Header"/>
      <w:jc w:val="center"/>
    </w:pPr>
    <w:r w:rsidRPr="00F33B76">
      <w:t>17451 Pepper Street/P.O. Box 237</w:t>
    </w:r>
  </w:p>
  <w:p w:rsidR="00882578" w:rsidRDefault="00882578" w:rsidP="00882578">
    <w:pPr>
      <w:pStyle w:val="Header"/>
      <w:jc w:val="center"/>
    </w:pPr>
    <w:r w:rsidRPr="00F33B76">
      <w:t>Robbins, California 95676</w:t>
    </w:r>
  </w:p>
  <w:p w:rsidR="00882578" w:rsidRDefault="00882578" w:rsidP="00882578">
    <w:pPr>
      <w:pStyle w:val="Header"/>
      <w:jc w:val="center"/>
    </w:pPr>
    <w:r w:rsidRPr="00F33B76">
      <w:t>(530) 738-4386</w:t>
    </w:r>
  </w:p>
  <w:p w:rsidR="00882578" w:rsidRDefault="00882578" w:rsidP="00882578">
    <w:pPr>
      <w:pStyle w:val="Header"/>
      <w:jc w:val="center"/>
    </w:pPr>
    <w:r>
      <w:t>Dawn Carl</w:t>
    </w:r>
  </w:p>
  <w:p w:rsidR="00882578" w:rsidRDefault="00882578" w:rsidP="00882578">
    <w:pPr>
      <w:pStyle w:val="Header"/>
      <w:jc w:val="center"/>
    </w:pPr>
    <w:r>
      <w:t>Superintendent/Principal</w:t>
    </w:r>
  </w:p>
  <w:p w:rsidR="00882578" w:rsidRDefault="0029192C" w:rsidP="00882578">
    <w:pPr>
      <w:pStyle w:val="Header"/>
      <w:jc w:val="center"/>
    </w:pPr>
    <w:hyperlink r:id="rId2" w:history="1">
      <w:r w:rsidR="00882578" w:rsidRPr="00B666D6">
        <w:rPr>
          <w:rStyle w:val="Hyperlink"/>
        </w:rPr>
        <w:t>DawnC@sutter.k12.ca.us</w:t>
      </w:r>
    </w:hyperlink>
  </w:p>
  <w:p w:rsidR="00882578" w:rsidRDefault="0088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2E1"/>
    <w:multiLevelType w:val="hybridMultilevel"/>
    <w:tmpl w:val="84728482"/>
    <w:lvl w:ilvl="0" w:tplc="3E5E0C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5886"/>
    <w:multiLevelType w:val="hybridMultilevel"/>
    <w:tmpl w:val="CE58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B733A"/>
    <w:multiLevelType w:val="hybridMultilevel"/>
    <w:tmpl w:val="AD5C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14A3"/>
    <w:multiLevelType w:val="hybridMultilevel"/>
    <w:tmpl w:val="D8FA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2B0C"/>
    <w:multiLevelType w:val="hybridMultilevel"/>
    <w:tmpl w:val="6F24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8"/>
    <w:rsid w:val="000C6542"/>
    <w:rsid w:val="0018633F"/>
    <w:rsid w:val="00231B90"/>
    <w:rsid w:val="0029192C"/>
    <w:rsid w:val="00296249"/>
    <w:rsid w:val="002B4878"/>
    <w:rsid w:val="002B530D"/>
    <w:rsid w:val="002E2957"/>
    <w:rsid w:val="002F22D8"/>
    <w:rsid w:val="003B3860"/>
    <w:rsid w:val="003C72F8"/>
    <w:rsid w:val="00414E8D"/>
    <w:rsid w:val="008100EE"/>
    <w:rsid w:val="00882578"/>
    <w:rsid w:val="008A76CE"/>
    <w:rsid w:val="009F7563"/>
    <w:rsid w:val="00DA3177"/>
    <w:rsid w:val="00EB2AE8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760B0-9B7C-4D15-A5D0-27A79DA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8"/>
  </w:style>
  <w:style w:type="paragraph" w:styleId="Footer">
    <w:name w:val="footer"/>
    <w:basedOn w:val="Normal"/>
    <w:link w:val="Foot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8"/>
  </w:style>
  <w:style w:type="character" w:styleId="Hyperlink">
    <w:name w:val="Hyperlink"/>
    <w:basedOn w:val="DefaultParagraphFont"/>
    <w:uiPriority w:val="99"/>
    <w:unhideWhenUsed/>
    <w:rsid w:val="008825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Richter</dc:creator>
  <cp:keywords/>
  <dc:description/>
  <cp:lastModifiedBy>Cynthia Ramirez</cp:lastModifiedBy>
  <cp:revision>2</cp:revision>
  <dcterms:created xsi:type="dcterms:W3CDTF">2020-07-29T17:43:00Z</dcterms:created>
  <dcterms:modified xsi:type="dcterms:W3CDTF">2020-07-29T17:43:00Z</dcterms:modified>
</cp:coreProperties>
</file>